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EC" w:rsidRPr="00BF737D" w:rsidRDefault="00054392" w:rsidP="00BF737D">
      <w:pPr>
        <w:pStyle w:val="1"/>
        <w:jc w:val="center"/>
        <w:rPr>
          <w:rFonts w:ascii="方正小标宋简体" w:eastAsia="方正小标宋简体" w:hAnsi="方正小标宋简体" w:cs="Times New Roman"/>
          <w:b w:val="0"/>
          <w:color w:val="FF0000"/>
          <w:spacing w:val="20"/>
          <w:w w:val="70"/>
          <w:kern w:val="13"/>
          <w:sz w:val="100"/>
          <w:szCs w:val="100"/>
        </w:rPr>
      </w:pPr>
      <w:r w:rsidRPr="00BF737D">
        <w:rPr>
          <w:rFonts w:ascii="方正小标宋简体" w:eastAsia="方正小标宋简体" w:hAnsi="方正小标宋简体" w:cs="Times New Roman" w:hint="eastAsia"/>
          <w:b w:val="0"/>
          <w:color w:val="FF0000"/>
          <w:spacing w:val="20"/>
          <w:w w:val="70"/>
          <w:kern w:val="13"/>
          <w:sz w:val="100"/>
          <w:szCs w:val="100"/>
        </w:rPr>
        <w:t>安徽医科大学药学院文件</w:t>
      </w:r>
    </w:p>
    <w:p w:rsidR="00BA7CEC" w:rsidRDefault="00054392" w:rsidP="002A06CE">
      <w:pPr>
        <w:spacing w:line="580" w:lineRule="exact"/>
        <w:jc w:val="center"/>
        <w:rPr>
          <w:rFonts w:ascii="仿宋" w:eastAsia="仿宋" w:hAnsi="仿宋"/>
          <w:w w:val="45"/>
          <w:sz w:val="32"/>
          <w:szCs w:val="32"/>
        </w:rPr>
      </w:pPr>
      <w:r>
        <w:rPr>
          <w:rFonts w:ascii="仿宋" w:eastAsia="仿宋" w:hAnsi="仿宋" w:hint="eastAsia"/>
          <w:b/>
          <w:bCs/>
          <w:sz w:val="32"/>
          <w:szCs w:val="32"/>
        </w:rPr>
        <w:t>院字〔2022〕</w:t>
      </w:r>
      <w:r w:rsidR="0051468D">
        <w:rPr>
          <w:rFonts w:ascii="仿宋" w:eastAsia="仿宋" w:hAnsi="仿宋" w:hint="eastAsia"/>
          <w:b/>
          <w:bCs/>
          <w:sz w:val="32"/>
          <w:szCs w:val="32"/>
        </w:rPr>
        <w:t>4</w:t>
      </w:r>
      <w:r>
        <w:rPr>
          <w:rFonts w:ascii="仿宋" w:eastAsia="仿宋" w:hAnsi="仿宋" w:hint="eastAsia"/>
          <w:b/>
          <w:bCs/>
          <w:sz w:val="32"/>
          <w:szCs w:val="32"/>
        </w:rPr>
        <w:t>号</w:t>
      </w:r>
    </w:p>
    <w:p w:rsidR="00BA7CEC" w:rsidRDefault="00D04B9B">
      <w:pPr>
        <w:spacing w:line="580" w:lineRule="exact"/>
        <w:jc w:val="center"/>
      </w:pPr>
      <w:r>
        <w:pict>
          <v:line id="_x0000_s1026" style="position:absolute;left:0;text-align:left;flip:y;z-index:251659264" from="9pt,23.4pt" to="434.2pt,23.45pt" o:gfxdata="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dMrcNgAAAAIAQAADwAAAAAAAAABACAAAAAiAAAAZHJzL2Rvd25yZXYueG1s&#10;UEsBAhQAFAAAAAgAh07iQCjcwsv4AQAA5QMAAA4AAAAAAAAAAQAgAAAAJwEAAGRycy9lMm9Eb2Mu&#10;eG1sUEsFBgAAAAAGAAYAWQEAAJEFAAAAAA==&#10;" strokecolor="red" strokeweight="4pt"/>
        </w:pict>
      </w:r>
    </w:p>
    <w:p w:rsidR="00AC7AAF" w:rsidRDefault="00AC7AAF" w:rsidP="00AC7AAF">
      <w:pPr>
        <w:spacing w:line="580" w:lineRule="exact"/>
        <w:jc w:val="center"/>
        <w:rPr>
          <w:rFonts w:ascii="方正小标宋简体" w:eastAsia="方正小标宋简体" w:hAnsi="方正小标宋简体"/>
          <w:b/>
          <w:sz w:val="44"/>
          <w:szCs w:val="44"/>
        </w:rPr>
      </w:pPr>
    </w:p>
    <w:p w:rsidR="00BA7CEC" w:rsidRPr="00AC7AAF" w:rsidRDefault="00AC7AAF" w:rsidP="00AC7AAF">
      <w:pPr>
        <w:spacing w:line="580" w:lineRule="exact"/>
        <w:jc w:val="center"/>
        <w:rPr>
          <w:rFonts w:ascii="方正小标宋简体" w:eastAsia="方正小标宋简体" w:hAnsi="方正小标宋简体"/>
          <w:sz w:val="44"/>
          <w:szCs w:val="44"/>
        </w:rPr>
      </w:pPr>
      <w:r w:rsidRPr="00AC7AAF">
        <w:rPr>
          <w:rFonts w:ascii="方正小标宋简体" w:eastAsia="方正小标宋简体" w:hAnsi="方正小标宋简体" w:hint="eastAsia"/>
          <w:sz w:val="44"/>
          <w:szCs w:val="44"/>
        </w:rPr>
        <w:t>药学院人才引进与管理服务办法</w:t>
      </w:r>
    </w:p>
    <w:p w:rsidR="00357C4D" w:rsidRDefault="00357C4D" w:rsidP="00AC7AAF">
      <w:pPr>
        <w:spacing w:line="580" w:lineRule="exact"/>
        <w:ind w:firstLineChars="200" w:firstLine="640"/>
        <w:rPr>
          <w:rFonts w:ascii="仿宋" w:eastAsia="仿宋" w:hAnsi="仿宋"/>
          <w:sz w:val="32"/>
          <w:szCs w:val="32"/>
        </w:rPr>
      </w:pPr>
      <w:bookmarkStart w:id="0" w:name="_GoBack"/>
      <w:bookmarkEnd w:id="0"/>
    </w:p>
    <w:p w:rsidR="00711B23" w:rsidRDefault="00711B23" w:rsidP="00711B23">
      <w:pPr>
        <w:spacing w:line="580" w:lineRule="exact"/>
        <w:rPr>
          <w:rFonts w:ascii="仿宋" w:eastAsia="仿宋" w:hAnsi="仿宋" w:hint="eastAsia"/>
          <w:sz w:val="32"/>
          <w:szCs w:val="32"/>
        </w:rPr>
      </w:pPr>
      <w:r>
        <w:rPr>
          <w:rFonts w:ascii="仿宋" w:eastAsia="仿宋" w:hAnsi="仿宋" w:hint="eastAsia"/>
          <w:sz w:val="32"/>
          <w:szCs w:val="32"/>
        </w:rPr>
        <w:t>各有关部门：</w:t>
      </w:r>
    </w:p>
    <w:p w:rsidR="00AC7AAF" w:rsidRPr="00AC7AAF" w:rsidRDefault="00AC7AAF" w:rsidP="00AC7AAF">
      <w:pPr>
        <w:spacing w:line="580" w:lineRule="exact"/>
        <w:ind w:firstLineChars="200" w:firstLine="640"/>
        <w:rPr>
          <w:rFonts w:ascii="仿宋" w:eastAsia="仿宋" w:hAnsi="仿宋"/>
          <w:sz w:val="32"/>
          <w:szCs w:val="32"/>
        </w:rPr>
      </w:pPr>
      <w:r w:rsidRPr="00AC7AAF">
        <w:rPr>
          <w:rFonts w:ascii="仿宋" w:eastAsia="仿宋" w:hAnsi="仿宋"/>
          <w:sz w:val="32"/>
          <w:szCs w:val="32"/>
        </w:rPr>
        <w:t>为深入学习贯彻习近平新时代中国特色社会主义思想，全面贯彻落实习近平总书记关于教育的重要论述和全国教育大会精神,努力推进国内一流药学院建设，建立更加科学、开放、高效和务实的人才引进机制，提高人才引进效率，提升人才引进质量，拓展人才引进手段，现根据学校人才引进与管理服务办法和结合学院实际情况，特制订本办法。</w:t>
      </w:r>
    </w:p>
    <w:p w:rsidR="00711B23" w:rsidRDefault="00711B23" w:rsidP="00AC7AAF">
      <w:pPr>
        <w:spacing w:line="580" w:lineRule="exact"/>
        <w:ind w:firstLineChars="200" w:firstLine="640"/>
        <w:rPr>
          <w:rFonts w:ascii="黑体" w:eastAsia="黑体" w:hAnsi="黑体" w:hint="eastAsia"/>
          <w:sz w:val="32"/>
          <w:szCs w:val="32"/>
        </w:rPr>
      </w:pPr>
    </w:p>
    <w:p w:rsidR="00711B23" w:rsidRDefault="00711B23" w:rsidP="00AC7AAF">
      <w:pPr>
        <w:spacing w:line="580" w:lineRule="exact"/>
        <w:ind w:firstLineChars="200" w:firstLine="640"/>
        <w:rPr>
          <w:rFonts w:ascii="黑体" w:eastAsia="黑体" w:hAnsi="黑体" w:hint="eastAsia"/>
          <w:sz w:val="32"/>
          <w:szCs w:val="32"/>
        </w:rPr>
      </w:pPr>
    </w:p>
    <w:p w:rsidR="00711B23" w:rsidRDefault="00711B23" w:rsidP="00AC7AAF">
      <w:pPr>
        <w:spacing w:line="580" w:lineRule="exact"/>
        <w:ind w:firstLineChars="200" w:firstLine="640"/>
        <w:rPr>
          <w:rFonts w:ascii="黑体" w:eastAsia="黑体" w:hAnsi="黑体" w:hint="eastAsia"/>
          <w:sz w:val="32"/>
          <w:szCs w:val="32"/>
        </w:rPr>
      </w:pPr>
    </w:p>
    <w:p w:rsidR="00711B23" w:rsidRDefault="00711B23" w:rsidP="00AC7AAF">
      <w:pPr>
        <w:spacing w:line="580" w:lineRule="exact"/>
        <w:ind w:firstLineChars="200" w:firstLine="640"/>
        <w:rPr>
          <w:rFonts w:ascii="黑体" w:eastAsia="黑体" w:hAnsi="黑体" w:hint="eastAsia"/>
          <w:sz w:val="32"/>
          <w:szCs w:val="32"/>
        </w:rPr>
      </w:pPr>
    </w:p>
    <w:p w:rsidR="00711B23" w:rsidRDefault="00711B23" w:rsidP="00AC7AAF">
      <w:pPr>
        <w:spacing w:line="580" w:lineRule="exact"/>
        <w:ind w:firstLineChars="200" w:firstLine="640"/>
        <w:rPr>
          <w:rFonts w:ascii="黑体" w:eastAsia="黑体" w:hAnsi="黑体" w:hint="eastAsia"/>
          <w:sz w:val="32"/>
          <w:szCs w:val="32"/>
        </w:rPr>
      </w:pPr>
    </w:p>
    <w:p w:rsidR="00711B23" w:rsidRDefault="00711B23" w:rsidP="00AC7AAF">
      <w:pPr>
        <w:spacing w:line="580" w:lineRule="exact"/>
        <w:ind w:firstLineChars="200" w:firstLine="640"/>
        <w:rPr>
          <w:rFonts w:ascii="黑体" w:eastAsia="黑体" w:hAnsi="黑体" w:hint="eastAsia"/>
          <w:sz w:val="32"/>
          <w:szCs w:val="32"/>
        </w:rPr>
      </w:pPr>
    </w:p>
    <w:p w:rsidR="00711B23" w:rsidRPr="00357C4D" w:rsidRDefault="00711B23" w:rsidP="00711B23">
      <w:pPr>
        <w:spacing w:line="580" w:lineRule="exact"/>
        <w:ind w:rightChars="100" w:right="21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1312" behindDoc="1" locked="0" layoutInCell="1" allowOverlap="1">
            <wp:simplePos x="0" y="0"/>
            <wp:positionH relativeFrom="margin">
              <wp:posOffset>-100368</wp:posOffset>
            </wp:positionH>
            <wp:positionV relativeFrom="paragraph">
              <wp:posOffset>72409</wp:posOffset>
            </wp:positionV>
            <wp:extent cx="5270566" cy="361666"/>
            <wp:effectExtent l="19050" t="0" r="6284" b="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0566" cy="361666"/>
                    </a:xfrm>
                    <a:prstGeom prst="rect">
                      <a:avLst/>
                    </a:prstGeom>
                    <a:noFill/>
                    <a:ln>
                      <a:noFill/>
                    </a:ln>
                  </pic:spPr>
                </pic:pic>
              </a:graphicData>
            </a:graphic>
          </wp:anchor>
        </w:drawing>
      </w:r>
      <w:r w:rsidRPr="00AC7AAF">
        <w:rPr>
          <w:rFonts w:ascii="仿宋" w:eastAsia="仿宋" w:hAnsi="仿宋" w:hint="eastAsia"/>
          <w:sz w:val="32"/>
          <w:szCs w:val="32"/>
        </w:rPr>
        <w:t>药学院党政</w:t>
      </w:r>
      <w:r>
        <w:rPr>
          <w:rFonts w:ascii="仿宋" w:eastAsia="仿宋" w:hAnsi="仿宋" w:hint="eastAsia"/>
          <w:sz w:val="32"/>
          <w:szCs w:val="32"/>
        </w:rPr>
        <w:t>管理</w:t>
      </w:r>
      <w:r w:rsidRPr="00AC7AAF">
        <w:rPr>
          <w:rFonts w:ascii="仿宋" w:eastAsia="仿宋" w:hAnsi="仿宋" w:hint="eastAsia"/>
          <w:sz w:val="32"/>
          <w:szCs w:val="32"/>
        </w:rPr>
        <w:t>办公室</w:t>
      </w:r>
      <w:r>
        <w:rPr>
          <w:rFonts w:ascii="仿宋" w:eastAsia="仿宋" w:hAnsi="仿宋" w:hint="eastAsia"/>
          <w:sz w:val="32"/>
          <w:szCs w:val="32"/>
        </w:rPr>
        <w:t xml:space="preserve">          </w:t>
      </w:r>
      <w:r w:rsidRPr="00AC7AAF">
        <w:rPr>
          <w:rFonts w:ascii="仿宋" w:eastAsia="仿宋" w:hAnsi="仿宋" w:hint="eastAsia"/>
          <w:sz w:val="32"/>
          <w:szCs w:val="32"/>
        </w:rPr>
        <w:t>2022年0</w:t>
      </w:r>
      <w:r>
        <w:rPr>
          <w:rFonts w:ascii="仿宋" w:eastAsia="仿宋" w:hAnsi="仿宋" w:hint="eastAsia"/>
          <w:sz w:val="32"/>
          <w:szCs w:val="32"/>
        </w:rPr>
        <w:t>4</w:t>
      </w:r>
      <w:r w:rsidRPr="00AC7AAF">
        <w:rPr>
          <w:rFonts w:ascii="仿宋" w:eastAsia="仿宋" w:hAnsi="仿宋" w:hint="eastAsia"/>
          <w:sz w:val="32"/>
          <w:szCs w:val="32"/>
        </w:rPr>
        <w:t>月</w:t>
      </w:r>
      <w:r>
        <w:rPr>
          <w:rFonts w:ascii="仿宋" w:eastAsia="仿宋" w:hAnsi="仿宋" w:hint="eastAsia"/>
          <w:sz w:val="32"/>
          <w:szCs w:val="32"/>
        </w:rPr>
        <w:t>10</w:t>
      </w:r>
      <w:r w:rsidRPr="00AC7AAF">
        <w:rPr>
          <w:rFonts w:ascii="仿宋" w:eastAsia="仿宋" w:hAnsi="仿宋" w:hint="eastAsia"/>
          <w:sz w:val="32"/>
          <w:szCs w:val="32"/>
        </w:rPr>
        <w:t>日印发</w:t>
      </w:r>
    </w:p>
    <w:p w:rsidR="00711B23" w:rsidRDefault="00711B23" w:rsidP="00AC7AAF">
      <w:pPr>
        <w:spacing w:line="580" w:lineRule="exact"/>
        <w:ind w:firstLineChars="200" w:firstLine="640"/>
        <w:rPr>
          <w:rFonts w:ascii="黑体" w:eastAsia="黑体" w:hAnsi="黑体" w:hint="eastAsia"/>
          <w:sz w:val="32"/>
          <w:szCs w:val="32"/>
        </w:rPr>
      </w:pPr>
    </w:p>
    <w:p w:rsidR="00711B23" w:rsidRPr="00AC7AAF" w:rsidRDefault="00711B23" w:rsidP="00711B23">
      <w:pPr>
        <w:spacing w:line="580" w:lineRule="exact"/>
        <w:jc w:val="center"/>
        <w:rPr>
          <w:rFonts w:ascii="方正小标宋简体" w:eastAsia="方正小标宋简体" w:hAnsi="方正小标宋简体"/>
          <w:sz w:val="44"/>
          <w:szCs w:val="44"/>
        </w:rPr>
      </w:pPr>
      <w:r w:rsidRPr="00AC7AAF">
        <w:rPr>
          <w:rFonts w:ascii="方正小标宋简体" w:eastAsia="方正小标宋简体" w:hAnsi="方正小标宋简体" w:hint="eastAsia"/>
          <w:sz w:val="44"/>
          <w:szCs w:val="44"/>
        </w:rPr>
        <w:t>药学院人才引进与管理服务办法</w:t>
      </w:r>
    </w:p>
    <w:p w:rsidR="00711B23" w:rsidRDefault="00711B23" w:rsidP="00AC7AAF">
      <w:pPr>
        <w:spacing w:line="580" w:lineRule="exact"/>
        <w:ind w:firstLineChars="200" w:firstLine="640"/>
        <w:rPr>
          <w:rFonts w:ascii="黑体" w:eastAsia="黑体" w:hAnsi="黑体" w:hint="eastAsia"/>
          <w:sz w:val="32"/>
          <w:szCs w:val="32"/>
        </w:rPr>
      </w:pPr>
    </w:p>
    <w:p w:rsidR="00AC7AAF" w:rsidRPr="00AC7AAF" w:rsidRDefault="00AC7AAF" w:rsidP="00AC7AAF">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第一条</w:t>
      </w:r>
      <w:r w:rsidRPr="00AC7AAF">
        <w:rPr>
          <w:rFonts w:ascii="仿宋" w:eastAsia="仿宋" w:hAnsi="仿宋"/>
          <w:sz w:val="32"/>
          <w:szCs w:val="32"/>
        </w:rPr>
        <w:t xml:space="preserve"> 以习近平新时代中国特色社会主义思想为指导，以优化学科结构、提高学科水平、增强学科实力、打造一流师资队伍为目标，按照“按需引进、广开渠道、重视质量、注重实效”的原则，面向全球全职引进具有国际视野和学术特长，致力于投身教育科研事业的专业技术人才。学院本着尊重人才、服务人才的理念，全方位做好人才引进和服务工作，共同努力做好人才引进和培养工作。</w:t>
      </w:r>
    </w:p>
    <w:p w:rsidR="00AC7AAF" w:rsidRPr="00AC7AAF" w:rsidRDefault="00AC7AAF" w:rsidP="00AC7AAF">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第二条</w:t>
      </w:r>
      <w:r w:rsidRPr="00AC7AAF">
        <w:rPr>
          <w:rFonts w:ascii="仿宋" w:eastAsia="仿宋" w:hAnsi="仿宋"/>
          <w:sz w:val="32"/>
          <w:szCs w:val="32"/>
        </w:rPr>
        <w:t xml:space="preserve"> 强化人才工作责任制，学院党政一把手为引进人才</w:t>
      </w:r>
      <w:r w:rsidRPr="00AC7AAF">
        <w:rPr>
          <w:rFonts w:ascii="仿宋" w:eastAsia="仿宋" w:hAnsi="仿宋" w:hint="eastAsia"/>
          <w:sz w:val="32"/>
          <w:szCs w:val="32"/>
        </w:rPr>
        <w:t>是第一责任人，学科负责人为引进人才的直接责任人。学院、人事处及相关部门要及时督促检查引进人才岗位职责完成情况，并适时提出意见和建议。</w:t>
      </w:r>
    </w:p>
    <w:p w:rsidR="00AC7AAF" w:rsidRPr="00AC7AAF" w:rsidRDefault="00AC7AAF" w:rsidP="00AC7AAF">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第三条</w:t>
      </w:r>
      <w:r w:rsidRPr="00AC7AAF">
        <w:rPr>
          <w:rFonts w:ascii="仿宋" w:eastAsia="仿宋" w:hAnsi="仿宋" w:hint="eastAsia"/>
          <w:sz w:val="32"/>
          <w:szCs w:val="32"/>
        </w:rPr>
        <w:t xml:space="preserve"> </w:t>
      </w:r>
      <w:r w:rsidRPr="00AC7AAF">
        <w:rPr>
          <w:rFonts w:ascii="仿宋" w:eastAsia="仿宋" w:hAnsi="仿宋"/>
          <w:sz w:val="32"/>
          <w:szCs w:val="32"/>
        </w:rPr>
        <w:t>学院成立人才工作领导组，负责人才引进的组织领</w:t>
      </w:r>
      <w:r w:rsidRPr="00AC7AAF">
        <w:rPr>
          <w:rFonts w:ascii="仿宋" w:eastAsia="仿宋" w:hAnsi="仿宋" w:hint="eastAsia"/>
          <w:sz w:val="32"/>
          <w:szCs w:val="32"/>
        </w:rPr>
        <w:t>导工作，下设人才工作领导组办公室，挂靠党政办公室，负责处理日常工作。学院建立人才考核专家库，负责对拟引进人才进行综合评估，引进程序参照学校《安徽医科大学人才引进与管理服务办法（2021年修订）》文件执行，其中面试专家组中需要有学院党政主要领导同志参加，面试全程须录音录像。</w:t>
      </w:r>
    </w:p>
    <w:p w:rsidR="00AC7AAF" w:rsidRPr="00AC7AAF" w:rsidRDefault="00AC7AAF" w:rsidP="00AC7AAF">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第四条</w:t>
      </w:r>
      <w:r w:rsidRPr="00AC7AAF">
        <w:rPr>
          <w:rFonts w:ascii="仿宋" w:eastAsia="仿宋" w:hAnsi="仿宋" w:hint="eastAsia"/>
          <w:sz w:val="32"/>
          <w:szCs w:val="32"/>
        </w:rPr>
        <w:t xml:space="preserve"> 人才引进的类型和条件、聘期工作要求及任务职责、人才待遇、考核和续聘均参照学校《安徽医科大学人</w:t>
      </w:r>
      <w:r w:rsidRPr="00AC7AAF">
        <w:rPr>
          <w:rFonts w:ascii="仿宋" w:eastAsia="仿宋" w:hAnsi="仿宋" w:hint="eastAsia"/>
          <w:sz w:val="32"/>
          <w:szCs w:val="32"/>
        </w:rPr>
        <w:lastRenderedPageBreak/>
        <w:t>才引进与管理服务办法（2021年修订）》文件执行。</w:t>
      </w:r>
    </w:p>
    <w:p w:rsidR="00AC7AAF" w:rsidRPr="00AC7AAF" w:rsidRDefault="00AC7AAF" w:rsidP="00AC7AAF">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第五条</w:t>
      </w:r>
      <w:r w:rsidRPr="00AC7AAF">
        <w:rPr>
          <w:rFonts w:ascii="仿宋" w:eastAsia="仿宋" w:hAnsi="仿宋"/>
          <w:sz w:val="32"/>
          <w:szCs w:val="32"/>
        </w:rPr>
        <w:t xml:space="preserve"> 学院成立以学院党政领导班子、人才专员和教研</w:t>
      </w:r>
      <w:r w:rsidRPr="00AC7AAF">
        <w:rPr>
          <w:rFonts w:ascii="仿宋" w:eastAsia="仿宋" w:hAnsi="仿宋" w:hint="eastAsia"/>
          <w:sz w:val="32"/>
          <w:szCs w:val="32"/>
        </w:rPr>
        <w:t>室主任为成员的药学院人才工作组和线上工作</w:t>
      </w:r>
      <w:r w:rsidRPr="00AC7AAF">
        <w:rPr>
          <w:rFonts w:ascii="仿宋" w:eastAsia="仿宋" w:hAnsi="仿宋"/>
          <w:sz w:val="32"/>
          <w:szCs w:val="32"/>
        </w:rPr>
        <w:t>群，定期召开学院人</w:t>
      </w:r>
      <w:r w:rsidRPr="00AC7AAF">
        <w:rPr>
          <w:rFonts w:ascii="仿宋" w:eastAsia="仿宋" w:hAnsi="仿宋" w:hint="eastAsia"/>
          <w:sz w:val="32"/>
          <w:szCs w:val="32"/>
        </w:rPr>
        <w:t>才工作会议和专题协调会，解决引进人才遇到各类问题和困难。</w:t>
      </w:r>
    </w:p>
    <w:p w:rsidR="00AC7AAF" w:rsidRPr="00AC7AAF" w:rsidRDefault="00AC7AAF" w:rsidP="00AC7AAF">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第六条</w:t>
      </w:r>
      <w:r w:rsidRPr="00AC7AAF">
        <w:rPr>
          <w:rFonts w:ascii="仿宋" w:eastAsia="仿宋" w:hAnsi="仿宋" w:hint="eastAsia"/>
          <w:sz w:val="32"/>
          <w:szCs w:val="32"/>
        </w:rPr>
        <w:t xml:space="preserve"> </w:t>
      </w:r>
      <w:r w:rsidRPr="00AC7AAF">
        <w:rPr>
          <w:rFonts w:ascii="仿宋" w:eastAsia="仿宋" w:hAnsi="仿宋"/>
          <w:sz w:val="32"/>
          <w:szCs w:val="32"/>
        </w:rPr>
        <w:t>以学校引进人才管理和服务管理办法为基础，</w:t>
      </w:r>
      <w:r w:rsidRPr="00AC7AAF">
        <w:rPr>
          <w:rFonts w:ascii="仿宋" w:eastAsia="仿宋" w:hAnsi="仿宋" w:hint="eastAsia"/>
          <w:sz w:val="32"/>
          <w:szCs w:val="32"/>
        </w:rPr>
        <w:t>坚持教学、科研和学院贡献为指标的综合评价标准，建立多元化评价体系。以破“五唯”和消除“唯帽子”等为发展导向，实行代表作制度和第三方评价机制。组织专家编撰药学院高水平期刊目录，引导学院研究人员在高水平期刊发表代表性成果。</w:t>
      </w:r>
    </w:p>
    <w:p w:rsidR="00AC7AAF" w:rsidRPr="00AC7AAF" w:rsidRDefault="00AC7AAF" w:rsidP="00357C4D">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第七条</w:t>
      </w:r>
      <w:r w:rsidRPr="00AC7AAF">
        <w:rPr>
          <w:rFonts w:ascii="仿宋" w:eastAsia="仿宋" w:hAnsi="仿宋"/>
          <w:sz w:val="32"/>
          <w:szCs w:val="32"/>
        </w:rPr>
        <w:t xml:space="preserve"> 多举措支持引进人才培养，学院根据学校对引进</w:t>
      </w:r>
      <w:r w:rsidRPr="00AC7AAF">
        <w:rPr>
          <w:rFonts w:ascii="仿宋" w:eastAsia="仿宋" w:hAnsi="仿宋" w:hint="eastAsia"/>
          <w:sz w:val="32"/>
          <w:szCs w:val="32"/>
        </w:rPr>
        <w:t>人才的层次和考核要求，建立“一人一方案”的人才管理与服务制度，做到人才引进与培养的闭环管理与服务体系。为了更好的达到对高层次人才的培养成效，药学院采取以下措施：</w:t>
      </w:r>
    </w:p>
    <w:p w:rsidR="00AC7AAF" w:rsidRPr="00AC7AAF" w:rsidRDefault="00AC7AAF" w:rsidP="00AC7AAF">
      <w:pPr>
        <w:spacing w:line="580" w:lineRule="exact"/>
        <w:ind w:firstLineChars="200" w:firstLine="640"/>
        <w:rPr>
          <w:rFonts w:ascii="仿宋" w:eastAsia="仿宋" w:hAnsi="仿宋"/>
          <w:sz w:val="32"/>
          <w:szCs w:val="32"/>
        </w:rPr>
      </w:pPr>
      <w:r w:rsidRPr="00AC7AAF">
        <w:rPr>
          <w:rFonts w:ascii="仿宋" w:eastAsia="仿宋" w:hAnsi="仿宋"/>
          <w:sz w:val="32"/>
          <w:szCs w:val="32"/>
        </w:rPr>
        <w:t>1.加强对高层次引进人才院内项目或科研经费的支持。保障</w:t>
      </w:r>
      <w:r w:rsidRPr="00AC7AAF">
        <w:rPr>
          <w:rFonts w:ascii="仿宋" w:eastAsia="仿宋" w:hAnsi="仿宋" w:hint="eastAsia"/>
          <w:sz w:val="32"/>
          <w:szCs w:val="32"/>
        </w:rPr>
        <w:t>引进人才有充足的科研经费开展科学研究。加大对具备申报“四青”人才潜力的高水平人才的支持力度；</w:t>
      </w:r>
    </w:p>
    <w:p w:rsidR="00AC7AAF" w:rsidRPr="00AC7AAF" w:rsidRDefault="00AC7AAF" w:rsidP="00AC7AAF">
      <w:pPr>
        <w:spacing w:line="580" w:lineRule="exact"/>
        <w:ind w:firstLineChars="200" w:firstLine="640"/>
        <w:rPr>
          <w:rFonts w:ascii="仿宋" w:eastAsia="仿宋" w:hAnsi="仿宋"/>
          <w:sz w:val="32"/>
          <w:szCs w:val="32"/>
        </w:rPr>
      </w:pPr>
      <w:r w:rsidRPr="00AC7AAF">
        <w:rPr>
          <w:rFonts w:ascii="仿宋" w:eastAsia="仿宋" w:hAnsi="仿宋"/>
          <w:sz w:val="32"/>
          <w:szCs w:val="32"/>
        </w:rPr>
        <w:t>2.完善高层次人才科研平台建设，</w:t>
      </w:r>
      <w:r w:rsidRPr="00AC7AAF">
        <w:rPr>
          <w:rFonts w:ascii="仿宋" w:eastAsia="仿宋" w:hAnsi="仿宋" w:hint="eastAsia"/>
          <w:sz w:val="32"/>
          <w:szCs w:val="32"/>
        </w:rPr>
        <w:t>学科经费</w:t>
      </w:r>
      <w:r w:rsidRPr="00AC7AAF">
        <w:rPr>
          <w:rFonts w:ascii="仿宋" w:eastAsia="仿宋" w:hAnsi="仿宋"/>
          <w:sz w:val="32"/>
          <w:szCs w:val="32"/>
        </w:rPr>
        <w:t>优先购买引进人才在科学</w:t>
      </w:r>
      <w:r w:rsidRPr="00AC7AAF">
        <w:rPr>
          <w:rFonts w:ascii="仿宋" w:eastAsia="仿宋" w:hAnsi="仿宋" w:hint="eastAsia"/>
          <w:sz w:val="32"/>
          <w:szCs w:val="32"/>
        </w:rPr>
        <w:t>研究方面所急需的仪器设备；</w:t>
      </w:r>
    </w:p>
    <w:p w:rsidR="00AC7AAF" w:rsidRPr="00AC7AAF" w:rsidRDefault="00AC7AAF" w:rsidP="00AC7AAF">
      <w:pPr>
        <w:spacing w:line="580" w:lineRule="exact"/>
        <w:ind w:firstLineChars="200" w:firstLine="640"/>
        <w:rPr>
          <w:rFonts w:ascii="仿宋" w:eastAsia="仿宋" w:hAnsi="仿宋"/>
          <w:sz w:val="32"/>
          <w:szCs w:val="32"/>
        </w:rPr>
      </w:pPr>
      <w:r w:rsidRPr="00AC7AAF">
        <w:rPr>
          <w:rFonts w:ascii="仿宋" w:eastAsia="仿宋" w:hAnsi="仿宋"/>
          <w:sz w:val="32"/>
          <w:szCs w:val="32"/>
        </w:rPr>
        <w:t>3.建立各学科引进人才之间的合作机制，</w:t>
      </w:r>
      <w:r w:rsidRPr="00AC7AAF">
        <w:rPr>
          <w:rFonts w:ascii="仿宋" w:eastAsia="仿宋" w:hAnsi="仿宋" w:hint="eastAsia"/>
          <w:sz w:val="32"/>
          <w:szCs w:val="32"/>
        </w:rPr>
        <w:t>组织青年学者论坛，提供科研交流平台，</w:t>
      </w:r>
      <w:r w:rsidRPr="00AC7AAF">
        <w:rPr>
          <w:rFonts w:ascii="仿宋" w:eastAsia="仿宋" w:hAnsi="仿宋"/>
          <w:sz w:val="32"/>
          <w:szCs w:val="32"/>
        </w:rPr>
        <w:t>加强学科交叉</w:t>
      </w:r>
      <w:r w:rsidRPr="00AC7AAF">
        <w:rPr>
          <w:rFonts w:ascii="仿宋" w:eastAsia="仿宋" w:hAnsi="仿宋" w:hint="eastAsia"/>
          <w:sz w:val="32"/>
          <w:szCs w:val="32"/>
        </w:rPr>
        <w:t>融合；</w:t>
      </w:r>
    </w:p>
    <w:p w:rsidR="00AC7AAF" w:rsidRPr="00AC7AAF" w:rsidRDefault="00AC7AAF" w:rsidP="00AC7AAF">
      <w:pPr>
        <w:spacing w:line="580" w:lineRule="exact"/>
        <w:ind w:firstLineChars="200" w:firstLine="640"/>
        <w:rPr>
          <w:rFonts w:ascii="仿宋" w:eastAsia="仿宋" w:hAnsi="仿宋"/>
          <w:sz w:val="32"/>
          <w:szCs w:val="32"/>
        </w:rPr>
      </w:pPr>
      <w:r w:rsidRPr="00AC7AAF">
        <w:rPr>
          <w:rFonts w:ascii="仿宋" w:eastAsia="仿宋" w:hAnsi="仿宋"/>
          <w:sz w:val="32"/>
          <w:szCs w:val="32"/>
        </w:rPr>
        <w:lastRenderedPageBreak/>
        <w:t>4.落实学校关于引进人才的研究生分配指标，积极为各类引</w:t>
      </w:r>
      <w:r w:rsidRPr="00AC7AAF">
        <w:rPr>
          <w:rFonts w:ascii="仿宋" w:eastAsia="仿宋" w:hAnsi="仿宋" w:hint="eastAsia"/>
          <w:sz w:val="32"/>
          <w:szCs w:val="32"/>
        </w:rPr>
        <w:t>进人才分配相应研究生名额和三类以上高层次人才配备科研助理；</w:t>
      </w:r>
    </w:p>
    <w:p w:rsidR="00AC7AAF" w:rsidRPr="00AC7AAF" w:rsidRDefault="00AC7AAF" w:rsidP="00AC7AAF">
      <w:pPr>
        <w:spacing w:line="580" w:lineRule="exact"/>
        <w:ind w:firstLineChars="200" w:firstLine="640"/>
        <w:rPr>
          <w:rFonts w:ascii="仿宋" w:eastAsia="仿宋" w:hAnsi="仿宋"/>
          <w:sz w:val="32"/>
          <w:szCs w:val="32"/>
        </w:rPr>
      </w:pPr>
      <w:r w:rsidRPr="00AC7AAF">
        <w:rPr>
          <w:rFonts w:ascii="仿宋" w:eastAsia="仿宋" w:hAnsi="仿宋" w:hint="eastAsia"/>
          <w:sz w:val="32"/>
          <w:szCs w:val="32"/>
        </w:rPr>
        <w:t>5</w:t>
      </w:r>
      <w:r w:rsidRPr="00AC7AAF">
        <w:rPr>
          <w:rFonts w:ascii="仿宋" w:eastAsia="仿宋" w:hAnsi="仿宋"/>
          <w:sz w:val="32"/>
          <w:szCs w:val="32"/>
        </w:rPr>
        <w:t xml:space="preserve">. </w:t>
      </w:r>
      <w:r w:rsidRPr="00AC7AAF">
        <w:rPr>
          <w:rFonts w:ascii="仿宋" w:eastAsia="仿宋" w:hAnsi="仿宋" w:hint="eastAsia"/>
          <w:sz w:val="32"/>
          <w:szCs w:val="32"/>
        </w:rPr>
        <w:t>以药学高峰学科项目为依托，为青年引进人才配备学术导师，原则上三类以下人才类型均需要进入“导师-青年人才结对计划”，帮助其健康和快速发展。</w:t>
      </w:r>
    </w:p>
    <w:p w:rsidR="00AC7AAF" w:rsidRPr="00AC7AAF" w:rsidRDefault="00AC7AAF" w:rsidP="00AC7AAF">
      <w:pPr>
        <w:spacing w:line="580" w:lineRule="exact"/>
        <w:ind w:firstLineChars="200" w:firstLine="640"/>
        <w:rPr>
          <w:rFonts w:ascii="仿宋" w:eastAsia="仿宋" w:hAnsi="仿宋"/>
          <w:sz w:val="32"/>
          <w:szCs w:val="32"/>
        </w:rPr>
      </w:pPr>
      <w:r w:rsidRPr="00357C4D">
        <w:rPr>
          <w:rFonts w:ascii="黑体" w:eastAsia="黑体" w:hAnsi="黑体" w:hint="eastAsia"/>
          <w:sz w:val="32"/>
          <w:szCs w:val="32"/>
        </w:rPr>
        <w:t>第八条</w:t>
      </w:r>
      <w:r w:rsidRPr="00AC7AAF">
        <w:rPr>
          <w:rFonts w:ascii="仿宋" w:eastAsia="仿宋" w:hAnsi="仿宋"/>
          <w:sz w:val="32"/>
          <w:szCs w:val="32"/>
        </w:rPr>
        <w:t xml:space="preserve"> 本管理办法由安徽医科大学药学院负责解释。</w:t>
      </w:r>
    </w:p>
    <w:p w:rsidR="00BA7CEC" w:rsidRPr="00AC7AAF" w:rsidRDefault="00BA7CEC" w:rsidP="00AC7AAF">
      <w:pPr>
        <w:spacing w:line="580" w:lineRule="exact"/>
        <w:rPr>
          <w:rFonts w:ascii="仿宋" w:eastAsia="仿宋" w:hAnsi="仿宋" w:cs="Times New Roman"/>
          <w:sz w:val="32"/>
          <w:szCs w:val="32"/>
        </w:rPr>
      </w:pPr>
    </w:p>
    <w:p w:rsidR="00BA7CEC" w:rsidRPr="00AC7AAF" w:rsidRDefault="00BA7CEC" w:rsidP="00AC7AAF">
      <w:pPr>
        <w:spacing w:line="580" w:lineRule="exact"/>
        <w:ind w:rightChars="100" w:right="210"/>
        <w:rPr>
          <w:rFonts w:ascii="仿宋" w:eastAsia="仿宋" w:hAnsi="仿宋" w:cs="Times New Roman"/>
          <w:sz w:val="32"/>
          <w:szCs w:val="32"/>
        </w:rPr>
      </w:pPr>
    </w:p>
    <w:p w:rsidR="00AC7AAF" w:rsidRDefault="00AC7AAF" w:rsidP="00AC7AAF">
      <w:pPr>
        <w:spacing w:line="580" w:lineRule="exact"/>
        <w:ind w:rightChars="100" w:right="210"/>
        <w:rPr>
          <w:rFonts w:ascii="仿宋" w:eastAsia="仿宋" w:hAnsi="仿宋"/>
          <w:sz w:val="32"/>
          <w:szCs w:val="32"/>
        </w:rPr>
      </w:pPr>
    </w:p>
    <w:sectPr w:rsidR="00AC7AAF" w:rsidSect="002A06CE">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940" w:rsidRDefault="006E7940" w:rsidP="00BA7CEC">
      <w:r>
        <w:separator/>
      </w:r>
    </w:p>
  </w:endnote>
  <w:endnote w:type="continuationSeparator" w:id="0">
    <w:p w:rsidR="006E7940" w:rsidRDefault="006E7940" w:rsidP="00BA7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503"/>
      <w:docPartObj>
        <w:docPartGallery w:val="Page Numbers (Bottom of Page)"/>
        <w:docPartUnique/>
      </w:docPartObj>
    </w:sdtPr>
    <w:sdtContent>
      <w:p w:rsidR="002A06CE" w:rsidRDefault="00D04B9B">
        <w:pPr>
          <w:pStyle w:val="a5"/>
          <w:jc w:val="right"/>
        </w:pPr>
        <w:fldSimple w:instr=" PAGE   \* MERGEFORMAT ">
          <w:r w:rsidR="00711B23" w:rsidRPr="00711B23">
            <w:rPr>
              <w:noProof/>
              <w:lang w:val="zh-CN"/>
            </w:rPr>
            <w:t>-</w:t>
          </w:r>
          <w:r w:rsidR="00711B23">
            <w:rPr>
              <w:noProof/>
            </w:rPr>
            <w:t xml:space="preserve"> 2 -</w:t>
          </w:r>
        </w:fldSimple>
      </w:p>
    </w:sdtContent>
  </w:sdt>
  <w:sdt>
    <w:sdtPr>
      <w:id w:val="-576983284"/>
      <w:docPartObj>
        <w:docPartGallery w:val="AutoText"/>
      </w:docPartObj>
    </w:sdtPr>
    <w:sdtEndPr>
      <w:rPr>
        <w:rFonts w:eastAsia="宋体"/>
        <w:sz w:val="28"/>
      </w:rPr>
    </w:sdtEndPr>
    <w:sdtContent>
      <w:p w:rsidR="00BA7CEC" w:rsidRDefault="00D04B9B">
        <w:pPr>
          <w:pStyle w:val="a5"/>
          <w:rPr>
            <w:rFonts w:eastAsia="宋体"/>
            <w:sz w:val="28"/>
          </w:rPr>
        </w:pPr>
      </w:p>
    </w:sdtContent>
  </w:sdt>
  <w:p w:rsidR="00BA7CEC" w:rsidRDefault="00BA7C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940" w:rsidRDefault="006E7940" w:rsidP="00BA7CEC">
      <w:r>
        <w:separator/>
      </w:r>
    </w:p>
  </w:footnote>
  <w:footnote w:type="continuationSeparator" w:id="0">
    <w:p w:rsidR="006E7940" w:rsidRDefault="006E7940" w:rsidP="00BA7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2395"/>
    <w:multiLevelType w:val="multilevel"/>
    <w:tmpl w:val="03A92395"/>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07BF5E7C"/>
    <w:multiLevelType w:val="multilevel"/>
    <w:tmpl w:val="07BF5E7C"/>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E231CF"/>
    <w:multiLevelType w:val="multilevel"/>
    <w:tmpl w:val="11E231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666800"/>
    <w:multiLevelType w:val="multilevel"/>
    <w:tmpl w:val="1366680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1D4C1832"/>
    <w:multiLevelType w:val="multilevel"/>
    <w:tmpl w:val="1D4C183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26152D91"/>
    <w:multiLevelType w:val="multilevel"/>
    <w:tmpl w:val="26152D9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39053358"/>
    <w:multiLevelType w:val="multilevel"/>
    <w:tmpl w:val="39053358"/>
    <w:lvl w:ilvl="0">
      <w:start w:val="1"/>
      <w:numFmt w:val="decimal"/>
      <w:lvlText w:val="%1."/>
      <w:lvlJc w:val="left"/>
      <w:pPr>
        <w:ind w:left="360" w:hanging="360"/>
      </w:pPr>
      <w:rPr>
        <w:rFonts w:ascii="Times New Roman" w:hAnsi="Times New Roman" w:cs="Times New Roman" w:hint="default"/>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42D113BC"/>
    <w:multiLevelType w:val="multilevel"/>
    <w:tmpl w:val="42D113BC"/>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437A5A2A"/>
    <w:multiLevelType w:val="multilevel"/>
    <w:tmpl w:val="437A5A2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4536BD3"/>
    <w:multiLevelType w:val="multilevel"/>
    <w:tmpl w:val="44536BD3"/>
    <w:lvl w:ilvl="0">
      <w:start w:val="1"/>
      <w:numFmt w:val="decimal"/>
      <w:lvlText w:val="%1."/>
      <w:lvlJc w:val="left"/>
      <w:pPr>
        <w:ind w:left="360" w:hanging="360"/>
      </w:pPr>
      <w:rPr>
        <w:rFonts w:ascii="Times New Roman" w:hAnsi="Times New Roman" w:cs="Times New Roman" w:hint="default"/>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nsid w:val="448B4715"/>
    <w:multiLevelType w:val="multilevel"/>
    <w:tmpl w:val="448B4715"/>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nsid w:val="44E30029"/>
    <w:multiLevelType w:val="multilevel"/>
    <w:tmpl w:val="44E30029"/>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2">
    <w:nsid w:val="5A344C42"/>
    <w:multiLevelType w:val="multilevel"/>
    <w:tmpl w:val="5A344C4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nsid w:val="5D322079"/>
    <w:multiLevelType w:val="multilevel"/>
    <w:tmpl w:val="5D322079"/>
    <w:lvl w:ilvl="0">
      <w:start w:val="1"/>
      <w:numFmt w:val="decimal"/>
      <w:lvlText w:val="%1."/>
      <w:lvlJc w:val="left"/>
      <w:pPr>
        <w:ind w:left="360" w:hanging="360"/>
      </w:pPr>
      <w:rPr>
        <w:rFonts w:ascii="Times New Roman" w:hAnsi="Times New Roman" w:cs="Times New Roman" w:hint="default"/>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5FA4558A"/>
    <w:multiLevelType w:val="multilevel"/>
    <w:tmpl w:val="5FA4558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nsid w:val="79224FC0"/>
    <w:multiLevelType w:val="multilevel"/>
    <w:tmpl w:val="79224FC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6">
    <w:nsid w:val="79DB21FB"/>
    <w:multiLevelType w:val="multilevel"/>
    <w:tmpl w:val="79DB21FB"/>
    <w:lvl w:ilvl="0">
      <w:start w:val="1"/>
      <w:numFmt w:val="decimal"/>
      <w:lvlText w:val="%1."/>
      <w:lvlJc w:val="left"/>
      <w:pPr>
        <w:ind w:left="360" w:hanging="360"/>
      </w:pPr>
      <w:rPr>
        <w:rFonts w:ascii="Times New Roman" w:hAnsi="Times New Roman" w:cs="Times New Roman" w:hint="default"/>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7EB83D72"/>
    <w:multiLevelType w:val="multilevel"/>
    <w:tmpl w:val="7EB83D7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8"/>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25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JlNzJmYTBmNjg4MmYzNjBhZDI5Y2FjMDgyNGM0OWUifQ=="/>
  </w:docVars>
  <w:rsids>
    <w:rsidRoot w:val="54A615BD"/>
    <w:rsid w:val="000013B3"/>
    <w:rsid w:val="00040726"/>
    <w:rsid w:val="00054392"/>
    <w:rsid w:val="0006084A"/>
    <w:rsid w:val="000A3749"/>
    <w:rsid w:val="000A7987"/>
    <w:rsid w:val="000B57A9"/>
    <w:rsid w:val="00156951"/>
    <w:rsid w:val="00174732"/>
    <w:rsid w:val="00182A02"/>
    <w:rsid w:val="001D0B22"/>
    <w:rsid w:val="001E3BA5"/>
    <w:rsid w:val="00210C06"/>
    <w:rsid w:val="002171B7"/>
    <w:rsid w:val="00287D1C"/>
    <w:rsid w:val="002A06CE"/>
    <w:rsid w:val="0030106B"/>
    <w:rsid w:val="00322EFF"/>
    <w:rsid w:val="00325CC8"/>
    <w:rsid w:val="00357C4D"/>
    <w:rsid w:val="003A55F3"/>
    <w:rsid w:val="003E04B5"/>
    <w:rsid w:val="00402A34"/>
    <w:rsid w:val="00430088"/>
    <w:rsid w:val="00480E68"/>
    <w:rsid w:val="004A05E3"/>
    <w:rsid w:val="004D2C3F"/>
    <w:rsid w:val="004E7E46"/>
    <w:rsid w:val="0051468D"/>
    <w:rsid w:val="0055377E"/>
    <w:rsid w:val="00585AFA"/>
    <w:rsid w:val="005A459A"/>
    <w:rsid w:val="00617692"/>
    <w:rsid w:val="00627A54"/>
    <w:rsid w:val="00643B8E"/>
    <w:rsid w:val="006E7940"/>
    <w:rsid w:val="00711B23"/>
    <w:rsid w:val="00737871"/>
    <w:rsid w:val="007756BA"/>
    <w:rsid w:val="007B2FAD"/>
    <w:rsid w:val="00815764"/>
    <w:rsid w:val="00820E1F"/>
    <w:rsid w:val="00821161"/>
    <w:rsid w:val="008646A1"/>
    <w:rsid w:val="008B7929"/>
    <w:rsid w:val="008C7353"/>
    <w:rsid w:val="008F1B4A"/>
    <w:rsid w:val="008F48BA"/>
    <w:rsid w:val="00906950"/>
    <w:rsid w:val="00910477"/>
    <w:rsid w:val="009168E8"/>
    <w:rsid w:val="00927866"/>
    <w:rsid w:val="009544A4"/>
    <w:rsid w:val="00966C0E"/>
    <w:rsid w:val="00986781"/>
    <w:rsid w:val="009C7D30"/>
    <w:rsid w:val="009D183F"/>
    <w:rsid w:val="009D30BE"/>
    <w:rsid w:val="00A8064E"/>
    <w:rsid w:val="00A97B70"/>
    <w:rsid w:val="00AA3744"/>
    <w:rsid w:val="00AA6E01"/>
    <w:rsid w:val="00AB399B"/>
    <w:rsid w:val="00AC7AAF"/>
    <w:rsid w:val="00AD6683"/>
    <w:rsid w:val="00AF27C2"/>
    <w:rsid w:val="00B05F16"/>
    <w:rsid w:val="00B15561"/>
    <w:rsid w:val="00B5336A"/>
    <w:rsid w:val="00B94293"/>
    <w:rsid w:val="00BA7CEC"/>
    <w:rsid w:val="00BB0772"/>
    <w:rsid w:val="00BE1D7E"/>
    <w:rsid w:val="00BF737D"/>
    <w:rsid w:val="00C03DF5"/>
    <w:rsid w:val="00C37AB0"/>
    <w:rsid w:val="00C42DCC"/>
    <w:rsid w:val="00C437DB"/>
    <w:rsid w:val="00C65A19"/>
    <w:rsid w:val="00C70162"/>
    <w:rsid w:val="00C86C5F"/>
    <w:rsid w:val="00CD5087"/>
    <w:rsid w:val="00CE2E48"/>
    <w:rsid w:val="00CF35CF"/>
    <w:rsid w:val="00CF4A3F"/>
    <w:rsid w:val="00D04B9B"/>
    <w:rsid w:val="00D12184"/>
    <w:rsid w:val="00D1768E"/>
    <w:rsid w:val="00D36A35"/>
    <w:rsid w:val="00D404ED"/>
    <w:rsid w:val="00D55A5B"/>
    <w:rsid w:val="00DC508D"/>
    <w:rsid w:val="00DD6E30"/>
    <w:rsid w:val="00E0528E"/>
    <w:rsid w:val="00E556DB"/>
    <w:rsid w:val="00E72B09"/>
    <w:rsid w:val="00E83B02"/>
    <w:rsid w:val="00EA45B7"/>
    <w:rsid w:val="00ED7124"/>
    <w:rsid w:val="00EE53BA"/>
    <w:rsid w:val="00F00060"/>
    <w:rsid w:val="00F04DB2"/>
    <w:rsid w:val="00F25DBE"/>
    <w:rsid w:val="00F4671A"/>
    <w:rsid w:val="00F50565"/>
    <w:rsid w:val="00FA0F52"/>
    <w:rsid w:val="00FE5617"/>
    <w:rsid w:val="01577729"/>
    <w:rsid w:val="02F12303"/>
    <w:rsid w:val="04602648"/>
    <w:rsid w:val="062C0CFF"/>
    <w:rsid w:val="09732DA3"/>
    <w:rsid w:val="14E87F05"/>
    <w:rsid w:val="18D743C7"/>
    <w:rsid w:val="29791E5B"/>
    <w:rsid w:val="2E220EB3"/>
    <w:rsid w:val="3461174B"/>
    <w:rsid w:val="39232656"/>
    <w:rsid w:val="393F05BF"/>
    <w:rsid w:val="3BCC2BA4"/>
    <w:rsid w:val="3E18158D"/>
    <w:rsid w:val="3E9275F9"/>
    <w:rsid w:val="407C7CC8"/>
    <w:rsid w:val="40843A68"/>
    <w:rsid w:val="54A615BD"/>
    <w:rsid w:val="63890293"/>
    <w:rsid w:val="6905258B"/>
    <w:rsid w:val="7C044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CE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A7CEC"/>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BA7CEC"/>
    <w:pPr>
      <w:jc w:val="left"/>
    </w:pPr>
  </w:style>
  <w:style w:type="paragraph" w:styleId="a4">
    <w:name w:val="Balloon Text"/>
    <w:basedOn w:val="a"/>
    <w:link w:val="Char0"/>
    <w:semiHidden/>
    <w:unhideWhenUsed/>
    <w:rsid w:val="00BA7CEC"/>
    <w:rPr>
      <w:sz w:val="18"/>
      <w:szCs w:val="18"/>
    </w:rPr>
  </w:style>
  <w:style w:type="paragraph" w:styleId="a5">
    <w:name w:val="footer"/>
    <w:basedOn w:val="a"/>
    <w:link w:val="Char1"/>
    <w:uiPriority w:val="99"/>
    <w:unhideWhenUsed/>
    <w:rsid w:val="00BA7CEC"/>
    <w:pPr>
      <w:tabs>
        <w:tab w:val="center" w:pos="4153"/>
        <w:tab w:val="right" w:pos="8306"/>
      </w:tabs>
      <w:snapToGrid w:val="0"/>
      <w:jc w:val="left"/>
    </w:pPr>
    <w:rPr>
      <w:sz w:val="18"/>
      <w:szCs w:val="18"/>
    </w:rPr>
  </w:style>
  <w:style w:type="paragraph" w:styleId="a6">
    <w:name w:val="header"/>
    <w:basedOn w:val="a"/>
    <w:link w:val="Char2"/>
    <w:unhideWhenUsed/>
    <w:rsid w:val="00BA7CE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rsid w:val="00BA7CEC"/>
    <w:rPr>
      <w:b/>
      <w:bCs/>
    </w:rPr>
  </w:style>
  <w:style w:type="character" w:styleId="a8">
    <w:name w:val="annotation reference"/>
    <w:basedOn w:val="a0"/>
    <w:semiHidden/>
    <w:unhideWhenUsed/>
    <w:rsid w:val="00BA7CEC"/>
    <w:rPr>
      <w:sz w:val="21"/>
      <w:szCs w:val="21"/>
    </w:rPr>
  </w:style>
  <w:style w:type="paragraph" w:styleId="a9">
    <w:name w:val="List Paragraph"/>
    <w:basedOn w:val="a"/>
    <w:uiPriority w:val="99"/>
    <w:unhideWhenUsed/>
    <w:rsid w:val="00BA7CEC"/>
    <w:pPr>
      <w:ind w:firstLineChars="200" w:firstLine="420"/>
    </w:pPr>
  </w:style>
  <w:style w:type="character" w:customStyle="1" w:styleId="Char">
    <w:name w:val="批注文字 Char"/>
    <w:basedOn w:val="a0"/>
    <w:link w:val="a3"/>
    <w:semiHidden/>
    <w:rsid w:val="00BA7CEC"/>
    <w:rPr>
      <w:rFonts w:asciiTheme="minorHAnsi" w:eastAsiaTheme="minorEastAsia" w:hAnsiTheme="minorHAnsi" w:cstheme="minorBidi"/>
      <w:kern w:val="2"/>
      <w:sz w:val="21"/>
      <w:szCs w:val="24"/>
    </w:rPr>
  </w:style>
  <w:style w:type="character" w:customStyle="1" w:styleId="Char3">
    <w:name w:val="批注主题 Char"/>
    <w:basedOn w:val="Char"/>
    <w:link w:val="a7"/>
    <w:semiHidden/>
    <w:rsid w:val="00BA7CEC"/>
    <w:rPr>
      <w:rFonts w:asciiTheme="minorHAnsi" w:eastAsiaTheme="minorEastAsia" w:hAnsiTheme="minorHAnsi" w:cstheme="minorBidi"/>
      <w:b/>
      <w:bCs/>
      <w:kern w:val="2"/>
      <w:sz w:val="21"/>
      <w:szCs w:val="24"/>
    </w:rPr>
  </w:style>
  <w:style w:type="character" w:customStyle="1" w:styleId="Char0">
    <w:name w:val="批注框文本 Char"/>
    <w:basedOn w:val="a0"/>
    <w:link w:val="a4"/>
    <w:semiHidden/>
    <w:rsid w:val="00BA7CEC"/>
    <w:rPr>
      <w:rFonts w:asciiTheme="minorHAnsi" w:eastAsiaTheme="minorEastAsia" w:hAnsiTheme="minorHAnsi" w:cstheme="minorBidi"/>
      <w:kern w:val="2"/>
      <w:sz w:val="18"/>
      <w:szCs w:val="18"/>
    </w:rPr>
  </w:style>
  <w:style w:type="character" w:customStyle="1" w:styleId="Char2">
    <w:name w:val="页眉 Char"/>
    <w:basedOn w:val="a0"/>
    <w:link w:val="a6"/>
    <w:rsid w:val="00BA7CEC"/>
    <w:rPr>
      <w:rFonts w:asciiTheme="minorHAnsi" w:eastAsiaTheme="minorEastAsia" w:hAnsiTheme="minorHAnsi" w:cstheme="minorBidi"/>
      <w:kern w:val="2"/>
      <w:sz w:val="18"/>
      <w:szCs w:val="18"/>
    </w:rPr>
  </w:style>
  <w:style w:type="character" w:customStyle="1" w:styleId="Char1">
    <w:name w:val="页脚 Char"/>
    <w:basedOn w:val="a0"/>
    <w:link w:val="a5"/>
    <w:uiPriority w:val="99"/>
    <w:rsid w:val="00BA7CEC"/>
    <w:rPr>
      <w:rFonts w:asciiTheme="minorHAnsi" w:eastAsiaTheme="minorEastAsia" w:hAnsiTheme="minorHAnsi" w:cstheme="minorBidi"/>
      <w:kern w:val="2"/>
      <w:sz w:val="18"/>
      <w:szCs w:val="18"/>
    </w:rPr>
  </w:style>
  <w:style w:type="paragraph" w:customStyle="1" w:styleId="10">
    <w:name w:val="正文1"/>
    <w:rsid w:val="00BA7CEC"/>
    <w:pPr>
      <w:jc w:val="both"/>
    </w:pPr>
    <w:rPr>
      <w:kern w:val="2"/>
      <w:sz w:val="21"/>
      <w:szCs w:val="21"/>
    </w:rPr>
  </w:style>
  <w:style w:type="paragraph" w:customStyle="1" w:styleId="ListParagraph1">
    <w:name w:val="List Paragraph1"/>
    <w:basedOn w:val="a"/>
    <w:semiHidden/>
    <w:rsid w:val="00BA7CEC"/>
    <w:pPr>
      <w:ind w:firstLineChars="200" w:firstLine="420"/>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210</Words>
  <Characters>1202</Characters>
  <Application>Microsoft Office Word</Application>
  <DocSecurity>0</DocSecurity>
  <Lines>10</Lines>
  <Paragraphs>2</Paragraphs>
  <ScaleCrop>false</ScaleCrop>
  <Company>Microsoft</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安医大马陶陶</dc:creator>
  <cp:lastModifiedBy>Administrator</cp:lastModifiedBy>
  <cp:revision>9</cp:revision>
  <cp:lastPrinted>2022-05-12T01:28:00Z</cp:lastPrinted>
  <dcterms:created xsi:type="dcterms:W3CDTF">2022-07-09T05:09:00Z</dcterms:created>
  <dcterms:modified xsi:type="dcterms:W3CDTF">2022-07-11T03:56:00Z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9EDDE795F3F440A6AAF7D4D77D60ED85</vt:lpwstr>
  </property>
  <property fmtid="{D5CDD505-2E9C-101B-9397-08002B2CF9AE}" pid="4" name="commondata">
    <vt:lpwstr>eyJoZGlkIjoiM2NlNTYxZjNlZWE1OTRlMTdlZmFiYTIzZmQ0OTNkNTAifQ==</vt:lpwstr>
  </property>
</Properties>
</file>